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B0" w:rsidRPr="000136A8" w:rsidRDefault="001131B0" w:rsidP="001131B0">
      <w:pPr>
        <w:pStyle w:val="Heading1"/>
      </w:pPr>
      <w:bookmarkStart w:id="0" w:name="_Toc107216510"/>
      <w:r w:rsidRPr="000136A8">
        <w:t>Histograms</w:t>
      </w:r>
      <w:bookmarkEnd w:id="0"/>
    </w:p>
    <w:p w:rsidR="001131B0" w:rsidRPr="000136A8" w:rsidRDefault="001131B0" w:rsidP="001131B0">
      <w:pPr>
        <w:rPr>
          <w:szCs w:val="22"/>
        </w:rPr>
      </w:pPr>
    </w:p>
    <w:p w:rsidR="001131B0" w:rsidRPr="000136A8" w:rsidRDefault="001131B0" w:rsidP="001131B0">
      <w:pPr>
        <w:rPr>
          <w:color w:val="000000"/>
          <w:szCs w:val="22"/>
        </w:rPr>
      </w:pPr>
      <w:r w:rsidRPr="000136A8">
        <w:rPr>
          <w:color w:val="000000"/>
          <w:szCs w:val="22"/>
        </w:rPr>
        <w:t xml:space="preserve">A histogram is a type of bar chart used for </w:t>
      </w:r>
      <w:r w:rsidRPr="000136A8">
        <w:rPr>
          <w:b/>
          <w:bCs/>
          <w:color w:val="000000"/>
          <w:szCs w:val="22"/>
        </w:rPr>
        <w:t xml:space="preserve">continuous </w:t>
      </w:r>
      <w:r w:rsidRPr="000136A8">
        <w:rPr>
          <w:color w:val="000000"/>
          <w:szCs w:val="22"/>
        </w:rPr>
        <w:t xml:space="preserve">data. The data must first be grouped, and do not all need to be the same size. </w:t>
      </w:r>
    </w:p>
    <w:p w:rsidR="001131B0" w:rsidRPr="000136A8" w:rsidRDefault="001131B0" w:rsidP="001131B0">
      <w:pPr>
        <w:rPr>
          <w:color w:val="000000"/>
          <w:szCs w:val="22"/>
        </w:rPr>
      </w:pPr>
      <w:r w:rsidRPr="000136A8">
        <w:rPr>
          <w:color w:val="000000"/>
          <w:szCs w:val="22"/>
        </w:rPr>
        <w:t>A histogram features a title, labelled axes and bars of (potentially) variable width that touch, e.g.</w:t>
      </w:r>
    </w:p>
    <w:p w:rsidR="001131B0" w:rsidRPr="000136A8" w:rsidRDefault="001131B0" w:rsidP="001131B0">
      <w:pPr>
        <w:jc w:val="center"/>
        <w:rPr>
          <w:szCs w:val="22"/>
        </w:rPr>
      </w:pPr>
      <w:r w:rsidRPr="000136A8">
        <w:rPr>
          <w:noProof/>
          <w:szCs w:val="22"/>
        </w:rPr>
        <w:drawing>
          <wp:inline distT="0" distB="0" distL="0" distR="0" wp14:anchorId="76F485F9" wp14:editId="1DC4AACE">
            <wp:extent cx="3625702" cy="2419411"/>
            <wp:effectExtent l="0" t="0" r="0" b="0"/>
            <wp:docPr id="23" name="Picture 2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histo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37029" cy="2426970"/>
                    </a:xfrm>
                    <a:prstGeom prst="rect">
                      <a:avLst/>
                    </a:prstGeom>
                  </pic:spPr>
                </pic:pic>
              </a:graphicData>
            </a:graphic>
          </wp:inline>
        </w:drawing>
      </w:r>
    </w:p>
    <w:p w:rsidR="001131B0" w:rsidRPr="000136A8" w:rsidRDefault="001131B0" w:rsidP="001131B0">
      <w:pPr>
        <w:rPr>
          <w:b/>
          <w:bCs/>
          <w:szCs w:val="22"/>
        </w:rPr>
      </w:pPr>
    </w:p>
    <w:p w:rsidR="001131B0" w:rsidRPr="000136A8" w:rsidRDefault="001131B0" w:rsidP="001131B0">
      <w:pPr>
        <w:rPr>
          <w:szCs w:val="22"/>
        </w:rPr>
      </w:pPr>
      <w:r w:rsidRPr="000136A8">
        <w:rPr>
          <w:b/>
          <w:bCs/>
          <w:szCs w:val="22"/>
        </w:rPr>
        <w:t xml:space="preserve">Example 1: </w:t>
      </w:r>
      <w:r w:rsidRPr="000136A8">
        <w:rPr>
          <w:szCs w:val="22"/>
        </w:rPr>
        <w:t>Draw a histogram of the following.</w:t>
      </w:r>
    </w:p>
    <w:p w:rsidR="001131B0" w:rsidRPr="000136A8" w:rsidRDefault="001131B0" w:rsidP="001131B0">
      <w:pPr>
        <w:rPr>
          <w:szCs w:val="22"/>
        </w:rPr>
      </w:pPr>
    </w:p>
    <w:tbl>
      <w:tblPr>
        <w:tblStyle w:val="TableGrid"/>
        <w:tblW w:w="0" w:type="auto"/>
        <w:tblLook w:val="04A0" w:firstRow="1" w:lastRow="0" w:firstColumn="1" w:lastColumn="0" w:noHBand="0" w:noVBand="1"/>
      </w:tblPr>
      <w:tblGrid>
        <w:gridCol w:w="2254"/>
        <w:gridCol w:w="2254"/>
        <w:gridCol w:w="2254"/>
        <w:gridCol w:w="2254"/>
      </w:tblGrid>
      <w:tr w:rsidR="001131B0" w:rsidRPr="000136A8" w:rsidTr="00F53533">
        <w:tc>
          <w:tcPr>
            <w:tcW w:w="2254" w:type="dxa"/>
          </w:tcPr>
          <w:p w:rsidR="001131B0" w:rsidRPr="000136A8" w:rsidRDefault="001131B0" w:rsidP="00F53533">
            <w:pPr>
              <w:jc w:val="center"/>
              <w:rPr>
                <w:szCs w:val="22"/>
              </w:rPr>
            </w:pPr>
            <w:r w:rsidRPr="000136A8">
              <w:rPr>
                <w:szCs w:val="22"/>
              </w:rPr>
              <w:t>Test Score</w:t>
            </w:r>
          </w:p>
        </w:tc>
        <w:tc>
          <w:tcPr>
            <w:tcW w:w="2254" w:type="dxa"/>
          </w:tcPr>
          <w:p w:rsidR="001131B0" w:rsidRPr="000136A8" w:rsidRDefault="001131B0" w:rsidP="00F53533">
            <w:pPr>
              <w:jc w:val="center"/>
              <w:rPr>
                <w:szCs w:val="22"/>
              </w:rPr>
            </w:pPr>
            <w:r w:rsidRPr="000136A8">
              <w:rPr>
                <w:szCs w:val="22"/>
              </w:rPr>
              <w:t>Frequency</w:t>
            </w:r>
          </w:p>
        </w:tc>
        <w:tc>
          <w:tcPr>
            <w:tcW w:w="2254" w:type="dxa"/>
          </w:tcPr>
          <w:p w:rsidR="001131B0" w:rsidRPr="000136A8" w:rsidRDefault="001131B0" w:rsidP="00F53533">
            <w:pPr>
              <w:jc w:val="center"/>
              <w:rPr>
                <w:szCs w:val="22"/>
              </w:rPr>
            </w:pPr>
            <w:r w:rsidRPr="000136A8">
              <w:rPr>
                <w:szCs w:val="22"/>
              </w:rPr>
              <w:t>Interval</w:t>
            </w:r>
          </w:p>
        </w:tc>
        <w:tc>
          <w:tcPr>
            <w:tcW w:w="2254" w:type="dxa"/>
          </w:tcPr>
          <w:p w:rsidR="001131B0" w:rsidRPr="000136A8" w:rsidRDefault="001131B0" w:rsidP="00F53533">
            <w:pPr>
              <w:jc w:val="center"/>
              <w:rPr>
                <w:szCs w:val="22"/>
              </w:rPr>
            </w:pPr>
            <w:r w:rsidRPr="000136A8">
              <w:rPr>
                <w:szCs w:val="22"/>
              </w:rPr>
              <w:t>Frequency Density</w:t>
            </w:r>
          </w:p>
        </w:tc>
      </w:tr>
      <w:tr w:rsidR="001131B0" w:rsidRPr="000136A8" w:rsidTr="00F53533">
        <w:tc>
          <w:tcPr>
            <w:tcW w:w="2254" w:type="dxa"/>
          </w:tcPr>
          <w:p w:rsidR="001131B0" w:rsidRPr="000136A8" w:rsidRDefault="001131B0" w:rsidP="00F53533">
            <w:pPr>
              <w:jc w:val="center"/>
              <w:rPr>
                <w:szCs w:val="22"/>
              </w:rPr>
            </w:pPr>
            <m:oMathPara>
              <m:oMath>
                <m:r>
                  <w:rPr>
                    <w:rFonts w:ascii="Cambria Math" w:hAnsi="Cambria Math"/>
                    <w:szCs w:val="22"/>
                  </w:rPr>
                  <m:t>0&lt;x ≤30</m:t>
                </m:r>
              </m:oMath>
            </m:oMathPara>
          </w:p>
        </w:tc>
        <w:tc>
          <w:tcPr>
            <w:tcW w:w="2254" w:type="dxa"/>
          </w:tcPr>
          <w:p w:rsidR="001131B0" w:rsidRPr="000136A8" w:rsidRDefault="001131B0" w:rsidP="00F53533">
            <w:pPr>
              <w:jc w:val="center"/>
              <w:rPr>
                <w:szCs w:val="22"/>
              </w:rPr>
            </w:pPr>
            <w:r w:rsidRPr="000136A8">
              <w:rPr>
                <w:szCs w:val="22"/>
              </w:rPr>
              <w:t>15</w:t>
            </w:r>
          </w:p>
        </w:tc>
        <w:tc>
          <w:tcPr>
            <w:tcW w:w="2254" w:type="dxa"/>
          </w:tcPr>
          <w:p w:rsidR="001131B0" w:rsidRPr="000136A8" w:rsidRDefault="001131B0" w:rsidP="00F53533">
            <w:pPr>
              <w:jc w:val="center"/>
              <w:rPr>
                <w:szCs w:val="22"/>
              </w:rPr>
            </w:pPr>
            <w:r>
              <w:rPr>
                <w:szCs w:val="22"/>
              </w:rPr>
              <w:t>30</w:t>
            </w:r>
          </w:p>
        </w:tc>
        <w:tc>
          <w:tcPr>
            <w:tcW w:w="2254" w:type="dxa"/>
          </w:tcPr>
          <w:p w:rsidR="001131B0" w:rsidRPr="000136A8" w:rsidRDefault="001131B0" w:rsidP="00F53533">
            <w:pPr>
              <w:jc w:val="center"/>
              <w:rPr>
                <w:szCs w:val="22"/>
              </w:rPr>
            </w:pPr>
            <w:r>
              <w:rPr>
                <w:szCs w:val="22"/>
              </w:rPr>
              <w:t>0.5</w:t>
            </w:r>
          </w:p>
        </w:tc>
      </w:tr>
      <w:tr w:rsidR="001131B0" w:rsidRPr="000136A8" w:rsidTr="00F53533">
        <w:tc>
          <w:tcPr>
            <w:tcW w:w="2254" w:type="dxa"/>
          </w:tcPr>
          <w:p w:rsidR="001131B0" w:rsidRPr="000136A8" w:rsidRDefault="001131B0" w:rsidP="00F53533">
            <w:pPr>
              <w:jc w:val="center"/>
              <w:rPr>
                <w:szCs w:val="22"/>
              </w:rPr>
            </w:pPr>
            <m:oMathPara>
              <m:oMath>
                <m:r>
                  <w:rPr>
                    <w:rFonts w:ascii="Cambria Math" w:hAnsi="Cambria Math"/>
                    <w:szCs w:val="22"/>
                  </w:rPr>
                  <m:t>30&lt;x≤40</m:t>
                </m:r>
              </m:oMath>
            </m:oMathPara>
          </w:p>
        </w:tc>
        <w:tc>
          <w:tcPr>
            <w:tcW w:w="2254" w:type="dxa"/>
          </w:tcPr>
          <w:p w:rsidR="001131B0" w:rsidRPr="000136A8" w:rsidRDefault="001131B0" w:rsidP="00F53533">
            <w:pPr>
              <w:jc w:val="center"/>
              <w:rPr>
                <w:szCs w:val="22"/>
              </w:rPr>
            </w:pPr>
            <w:r w:rsidRPr="000136A8">
              <w:rPr>
                <w:szCs w:val="22"/>
              </w:rPr>
              <w:t>22</w:t>
            </w:r>
          </w:p>
        </w:tc>
        <w:tc>
          <w:tcPr>
            <w:tcW w:w="2254" w:type="dxa"/>
          </w:tcPr>
          <w:p w:rsidR="001131B0" w:rsidRPr="000136A8" w:rsidRDefault="001131B0" w:rsidP="00F53533">
            <w:pPr>
              <w:jc w:val="center"/>
              <w:rPr>
                <w:szCs w:val="22"/>
              </w:rPr>
            </w:pPr>
            <w:r>
              <w:rPr>
                <w:szCs w:val="22"/>
              </w:rPr>
              <w:t>10</w:t>
            </w:r>
          </w:p>
        </w:tc>
        <w:tc>
          <w:tcPr>
            <w:tcW w:w="2254" w:type="dxa"/>
          </w:tcPr>
          <w:p w:rsidR="001131B0" w:rsidRPr="000136A8" w:rsidRDefault="001131B0" w:rsidP="00F53533">
            <w:pPr>
              <w:jc w:val="center"/>
              <w:rPr>
                <w:szCs w:val="22"/>
              </w:rPr>
            </w:pPr>
            <w:r>
              <w:rPr>
                <w:szCs w:val="22"/>
              </w:rPr>
              <w:t>2.2</w:t>
            </w:r>
          </w:p>
        </w:tc>
      </w:tr>
      <w:tr w:rsidR="001131B0" w:rsidRPr="000136A8" w:rsidTr="00F53533">
        <w:tc>
          <w:tcPr>
            <w:tcW w:w="2254" w:type="dxa"/>
          </w:tcPr>
          <w:p w:rsidR="001131B0" w:rsidRPr="000136A8" w:rsidRDefault="001131B0" w:rsidP="00F53533">
            <w:pPr>
              <w:jc w:val="center"/>
              <w:rPr>
                <w:szCs w:val="22"/>
              </w:rPr>
            </w:pPr>
            <m:oMathPara>
              <m:oMath>
                <m:r>
                  <w:rPr>
                    <w:rFonts w:ascii="Cambria Math" w:hAnsi="Cambria Math"/>
                    <w:szCs w:val="22"/>
                  </w:rPr>
                  <m:t>40&lt;x ≤50</m:t>
                </m:r>
              </m:oMath>
            </m:oMathPara>
          </w:p>
        </w:tc>
        <w:tc>
          <w:tcPr>
            <w:tcW w:w="2254" w:type="dxa"/>
          </w:tcPr>
          <w:p w:rsidR="001131B0" w:rsidRPr="000136A8" w:rsidRDefault="001131B0" w:rsidP="00F53533">
            <w:pPr>
              <w:jc w:val="center"/>
              <w:rPr>
                <w:szCs w:val="22"/>
              </w:rPr>
            </w:pPr>
            <w:r w:rsidRPr="000136A8">
              <w:rPr>
                <w:szCs w:val="22"/>
              </w:rPr>
              <w:t>28</w:t>
            </w:r>
          </w:p>
        </w:tc>
        <w:tc>
          <w:tcPr>
            <w:tcW w:w="2254" w:type="dxa"/>
          </w:tcPr>
          <w:p w:rsidR="001131B0" w:rsidRPr="000136A8" w:rsidRDefault="001131B0" w:rsidP="00F53533">
            <w:pPr>
              <w:jc w:val="center"/>
              <w:rPr>
                <w:szCs w:val="22"/>
              </w:rPr>
            </w:pPr>
            <w:r>
              <w:rPr>
                <w:szCs w:val="22"/>
              </w:rPr>
              <w:t>10</w:t>
            </w:r>
          </w:p>
        </w:tc>
        <w:tc>
          <w:tcPr>
            <w:tcW w:w="2254" w:type="dxa"/>
          </w:tcPr>
          <w:p w:rsidR="001131B0" w:rsidRPr="000136A8" w:rsidRDefault="001131B0" w:rsidP="00F53533">
            <w:pPr>
              <w:jc w:val="center"/>
              <w:rPr>
                <w:szCs w:val="22"/>
              </w:rPr>
            </w:pPr>
            <w:r>
              <w:rPr>
                <w:szCs w:val="22"/>
              </w:rPr>
              <w:t>2.8</w:t>
            </w:r>
          </w:p>
        </w:tc>
      </w:tr>
      <w:tr w:rsidR="001131B0" w:rsidRPr="000136A8" w:rsidTr="00F53533">
        <w:tc>
          <w:tcPr>
            <w:tcW w:w="2254" w:type="dxa"/>
          </w:tcPr>
          <w:p w:rsidR="001131B0" w:rsidRPr="000136A8" w:rsidRDefault="001131B0" w:rsidP="00F53533">
            <w:pPr>
              <w:jc w:val="center"/>
              <w:rPr>
                <w:szCs w:val="22"/>
              </w:rPr>
            </w:pPr>
            <m:oMathPara>
              <m:oMath>
                <m:r>
                  <w:rPr>
                    <w:rFonts w:ascii="Cambria Math" w:hAnsi="Cambria Math"/>
                    <w:szCs w:val="22"/>
                  </w:rPr>
                  <m:t>50&lt;x ≤70</m:t>
                </m:r>
              </m:oMath>
            </m:oMathPara>
          </w:p>
        </w:tc>
        <w:tc>
          <w:tcPr>
            <w:tcW w:w="2254" w:type="dxa"/>
          </w:tcPr>
          <w:p w:rsidR="001131B0" w:rsidRPr="000136A8" w:rsidRDefault="001131B0" w:rsidP="00F53533">
            <w:pPr>
              <w:jc w:val="center"/>
              <w:rPr>
                <w:szCs w:val="22"/>
              </w:rPr>
            </w:pPr>
            <w:r w:rsidRPr="000136A8">
              <w:rPr>
                <w:szCs w:val="22"/>
              </w:rPr>
              <w:t>30</w:t>
            </w:r>
          </w:p>
        </w:tc>
        <w:tc>
          <w:tcPr>
            <w:tcW w:w="2254" w:type="dxa"/>
          </w:tcPr>
          <w:p w:rsidR="001131B0" w:rsidRPr="000136A8" w:rsidRDefault="001131B0" w:rsidP="00F53533">
            <w:pPr>
              <w:jc w:val="center"/>
              <w:rPr>
                <w:szCs w:val="22"/>
              </w:rPr>
            </w:pPr>
            <w:r>
              <w:rPr>
                <w:szCs w:val="22"/>
              </w:rPr>
              <w:t>20</w:t>
            </w:r>
          </w:p>
        </w:tc>
        <w:tc>
          <w:tcPr>
            <w:tcW w:w="2254" w:type="dxa"/>
          </w:tcPr>
          <w:p w:rsidR="001131B0" w:rsidRPr="000136A8" w:rsidRDefault="001131B0" w:rsidP="00F53533">
            <w:pPr>
              <w:jc w:val="center"/>
              <w:rPr>
                <w:szCs w:val="22"/>
              </w:rPr>
            </w:pPr>
            <w:r>
              <w:rPr>
                <w:szCs w:val="22"/>
              </w:rPr>
              <w:t>1.5</w:t>
            </w:r>
          </w:p>
        </w:tc>
      </w:tr>
      <w:tr w:rsidR="001131B0" w:rsidRPr="000136A8" w:rsidTr="00F53533">
        <w:tc>
          <w:tcPr>
            <w:tcW w:w="2254" w:type="dxa"/>
          </w:tcPr>
          <w:p w:rsidR="001131B0" w:rsidRPr="000136A8" w:rsidRDefault="001131B0" w:rsidP="00F53533">
            <w:pPr>
              <w:jc w:val="center"/>
              <w:rPr>
                <w:szCs w:val="22"/>
              </w:rPr>
            </w:pPr>
            <m:oMathPara>
              <m:oMath>
                <m:r>
                  <w:rPr>
                    <w:rFonts w:ascii="Cambria Math" w:hAnsi="Cambria Math"/>
                    <w:szCs w:val="22"/>
                  </w:rPr>
                  <m:t>70&lt;x ≤100</m:t>
                </m:r>
              </m:oMath>
            </m:oMathPara>
          </w:p>
        </w:tc>
        <w:tc>
          <w:tcPr>
            <w:tcW w:w="2254" w:type="dxa"/>
          </w:tcPr>
          <w:p w:rsidR="001131B0" w:rsidRPr="000136A8" w:rsidRDefault="001131B0" w:rsidP="00F53533">
            <w:pPr>
              <w:jc w:val="center"/>
              <w:rPr>
                <w:szCs w:val="22"/>
              </w:rPr>
            </w:pPr>
            <w:r w:rsidRPr="000136A8">
              <w:rPr>
                <w:szCs w:val="22"/>
              </w:rPr>
              <w:t>9</w:t>
            </w:r>
          </w:p>
        </w:tc>
        <w:tc>
          <w:tcPr>
            <w:tcW w:w="2254" w:type="dxa"/>
          </w:tcPr>
          <w:p w:rsidR="001131B0" w:rsidRPr="000136A8" w:rsidRDefault="001131B0" w:rsidP="00F53533">
            <w:pPr>
              <w:jc w:val="center"/>
              <w:rPr>
                <w:szCs w:val="22"/>
              </w:rPr>
            </w:pPr>
            <w:r>
              <w:rPr>
                <w:szCs w:val="22"/>
              </w:rPr>
              <w:t>30</w:t>
            </w:r>
          </w:p>
        </w:tc>
        <w:tc>
          <w:tcPr>
            <w:tcW w:w="2254" w:type="dxa"/>
          </w:tcPr>
          <w:p w:rsidR="001131B0" w:rsidRPr="000136A8" w:rsidRDefault="001131B0" w:rsidP="00F53533">
            <w:pPr>
              <w:jc w:val="center"/>
              <w:rPr>
                <w:szCs w:val="22"/>
              </w:rPr>
            </w:pPr>
            <w:r>
              <w:rPr>
                <w:szCs w:val="22"/>
              </w:rPr>
              <w:t>0.3</w:t>
            </w:r>
          </w:p>
        </w:tc>
      </w:tr>
    </w:tbl>
    <w:p w:rsidR="001131B0" w:rsidRDefault="001131B0" w:rsidP="001131B0">
      <w:pPr>
        <w:rPr>
          <w:szCs w:val="22"/>
        </w:rPr>
      </w:pPr>
    </w:p>
    <w:p w:rsidR="001131B0" w:rsidRDefault="001131B0" w:rsidP="001131B0">
      <w:r>
        <w:br w:type="page"/>
      </w:r>
    </w:p>
    <w:p w:rsidR="001131B0" w:rsidRPr="000136A8" w:rsidRDefault="001131B0" w:rsidP="001131B0">
      <w:pPr>
        <w:rPr>
          <w:szCs w:val="22"/>
        </w:rPr>
      </w:pPr>
    </w:p>
    <w:tbl>
      <w:tblPr>
        <w:tblStyle w:val="TableGrid"/>
        <w:tblW w:w="0" w:type="auto"/>
        <w:tblLook w:val="04A0" w:firstRow="1" w:lastRow="0" w:firstColumn="1" w:lastColumn="0" w:noHBand="0" w:noVBand="1"/>
      </w:tblPr>
      <w:tblGrid>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22"/>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r w:rsidR="001131B0" w:rsidRPr="000136A8" w:rsidTr="001131B0">
        <w:trPr>
          <w:trHeight w:val="231"/>
        </w:trPr>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AEAAAA" w:themeFill="background2" w:themeFillShade="BF"/>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C00000"/>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538135" w:themeFill="accent6"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2E74B5" w:themeFill="accent1" w:themeFillShade="BF"/>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shd w:val="clear" w:color="auto" w:fill="FFD966" w:themeFill="accent4" w:themeFillTint="99"/>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c>
          <w:tcPr>
            <w:tcW w:w="295" w:type="dxa"/>
          </w:tcPr>
          <w:p w:rsidR="001131B0" w:rsidRPr="000136A8" w:rsidRDefault="001131B0" w:rsidP="00F53533">
            <w:pPr>
              <w:rPr>
                <w:szCs w:val="22"/>
              </w:rPr>
            </w:pPr>
          </w:p>
        </w:tc>
      </w:tr>
    </w:tbl>
    <w:p w:rsidR="001131B0" w:rsidRPr="000136A8" w:rsidRDefault="001131B0" w:rsidP="001131B0">
      <w:pPr>
        <w:autoSpaceDE w:val="0"/>
        <w:autoSpaceDN w:val="0"/>
        <w:adjustRightInd w:val="0"/>
        <w:rPr>
          <w:color w:val="000000"/>
          <w:szCs w:val="22"/>
        </w:rPr>
      </w:pPr>
    </w:p>
    <w:p w:rsidR="001131B0" w:rsidRPr="000136A8" w:rsidRDefault="001131B0" w:rsidP="001131B0">
      <w:pPr>
        <w:autoSpaceDE w:val="0"/>
        <w:autoSpaceDN w:val="0"/>
        <w:adjustRightInd w:val="0"/>
        <w:rPr>
          <w:color w:val="000000"/>
          <w:szCs w:val="22"/>
        </w:rPr>
      </w:pPr>
      <w:r w:rsidRPr="000136A8">
        <w:rPr>
          <w:color w:val="000000"/>
          <w:szCs w:val="22"/>
        </w:rPr>
        <w:t xml:space="preserve">The shape of the histogram illustrates the distribution (the shape of the data). </w:t>
      </w:r>
    </w:p>
    <w:p w:rsidR="001131B0" w:rsidRPr="000136A8" w:rsidRDefault="001131B0" w:rsidP="001131B0">
      <w:pPr>
        <w:autoSpaceDE w:val="0"/>
        <w:autoSpaceDN w:val="0"/>
        <w:adjustRightInd w:val="0"/>
        <w:rPr>
          <w:color w:val="000000"/>
          <w:szCs w:val="22"/>
        </w:rPr>
      </w:pPr>
      <w:r w:rsidRPr="000136A8">
        <w:rPr>
          <w:color w:val="000000"/>
          <w:szCs w:val="22"/>
        </w:rPr>
        <w:t xml:space="preserve">Data can be skewed, meaning it tends to have a long tail on one side and not the other. </w:t>
      </w:r>
    </w:p>
    <w:p w:rsidR="001131B0" w:rsidRPr="000136A8" w:rsidRDefault="001131B0" w:rsidP="001131B0">
      <w:pPr>
        <w:rPr>
          <w:color w:val="000000"/>
          <w:szCs w:val="22"/>
        </w:rPr>
      </w:pPr>
      <w:r w:rsidRPr="000136A8">
        <w:rPr>
          <w:color w:val="000000"/>
          <w:szCs w:val="22"/>
        </w:rPr>
        <w:t>We are going to look at each of these illustrations in terms of averages (mean, median) and spread (standard deviation and interquartile range).</w:t>
      </w:r>
    </w:p>
    <w:p w:rsidR="001131B0" w:rsidRPr="000136A8" w:rsidRDefault="001131B0" w:rsidP="001131B0">
      <w:pPr>
        <w:rPr>
          <w:szCs w:val="22"/>
        </w:rPr>
      </w:pPr>
    </w:p>
    <w:p w:rsidR="001131B0" w:rsidRPr="000136A8" w:rsidRDefault="001131B0" w:rsidP="001131B0">
      <w:pPr>
        <w:rPr>
          <w:b/>
          <w:bCs/>
          <w:szCs w:val="22"/>
        </w:rPr>
      </w:pPr>
      <w:r w:rsidRPr="000136A8">
        <w:rPr>
          <w:b/>
          <w:bCs/>
          <w:szCs w:val="22"/>
        </w:rPr>
        <w:t>Normally Distributed</w:t>
      </w:r>
    </w:p>
    <w:p w:rsidR="001131B0" w:rsidRPr="000136A8" w:rsidRDefault="001131B0" w:rsidP="001131B0">
      <w:pPr>
        <w:rPr>
          <w:b/>
          <w:bCs/>
          <w:szCs w:val="22"/>
        </w:rPr>
      </w:pPr>
    </w:p>
    <w:p w:rsidR="001131B0" w:rsidRPr="000136A8" w:rsidRDefault="001131B0" w:rsidP="001131B0">
      <w:pPr>
        <w:jc w:val="center"/>
        <w:rPr>
          <w:b/>
          <w:bCs/>
          <w:szCs w:val="22"/>
        </w:rPr>
      </w:pPr>
      <w:r w:rsidRPr="000136A8">
        <w:rPr>
          <w:b/>
          <w:bCs/>
          <w:noProof/>
          <w:szCs w:val="22"/>
        </w:rPr>
        <w:drawing>
          <wp:inline distT="0" distB="0" distL="0" distR="0" wp14:anchorId="1CD9525E" wp14:editId="58399618">
            <wp:extent cx="3864895" cy="2328530"/>
            <wp:effectExtent l="0" t="0" r="0" b="0"/>
            <wp:docPr id="28" name="Picture 2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histo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31628" cy="2368736"/>
                    </a:xfrm>
                    <a:prstGeom prst="rect">
                      <a:avLst/>
                    </a:prstGeom>
                  </pic:spPr>
                </pic:pic>
              </a:graphicData>
            </a:graphic>
          </wp:inline>
        </w:drawing>
      </w:r>
    </w:p>
    <w:p w:rsidR="001131B0" w:rsidRPr="000136A8" w:rsidRDefault="001131B0" w:rsidP="001131B0">
      <w:pPr>
        <w:rPr>
          <w:szCs w:val="22"/>
        </w:rPr>
      </w:pPr>
    </w:p>
    <w:p w:rsidR="001131B0" w:rsidRPr="000136A8" w:rsidRDefault="001131B0" w:rsidP="001131B0">
      <w:pPr>
        <w:rPr>
          <w:szCs w:val="22"/>
        </w:rPr>
      </w:pPr>
      <w:r w:rsidRPr="000136A8">
        <w:rPr>
          <w:szCs w:val="22"/>
        </w:rPr>
        <w:lastRenderedPageBreak/>
        <w:t>Normally distributed is the most important kind and the type that we will look and test for most frequently. Most of the results must sit in the middle of the graph with the least results at either side. When the line is draw it referred to as bell shaped.</w:t>
      </w:r>
    </w:p>
    <w:p w:rsidR="001131B0" w:rsidRPr="000136A8" w:rsidRDefault="001131B0" w:rsidP="001131B0">
      <w:pPr>
        <w:rPr>
          <w:szCs w:val="22"/>
        </w:rPr>
      </w:pPr>
    </w:p>
    <w:p w:rsidR="001131B0" w:rsidRPr="000136A8" w:rsidRDefault="001131B0" w:rsidP="001131B0">
      <w:pPr>
        <w:rPr>
          <w:b/>
          <w:bCs/>
          <w:szCs w:val="22"/>
        </w:rPr>
      </w:pPr>
      <w:r w:rsidRPr="000136A8">
        <w:rPr>
          <w:b/>
          <w:bCs/>
          <w:szCs w:val="22"/>
        </w:rPr>
        <w:t>Skewed to the Right</w:t>
      </w:r>
    </w:p>
    <w:p w:rsidR="001131B0" w:rsidRPr="000136A8" w:rsidRDefault="001131B0" w:rsidP="001131B0">
      <w:pPr>
        <w:rPr>
          <w:szCs w:val="22"/>
        </w:rPr>
      </w:pPr>
    </w:p>
    <w:p w:rsidR="001131B0" w:rsidRPr="000136A8" w:rsidRDefault="001131B0" w:rsidP="001131B0">
      <w:pPr>
        <w:jc w:val="center"/>
        <w:rPr>
          <w:szCs w:val="22"/>
        </w:rPr>
      </w:pPr>
      <w:r w:rsidRPr="000136A8">
        <w:rPr>
          <w:noProof/>
          <w:szCs w:val="22"/>
        </w:rPr>
        <w:drawing>
          <wp:inline distT="0" distB="0" distL="0" distR="0" wp14:anchorId="34400E88" wp14:editId="187A3BE5">
            <wp:extent cx="4538253" cy="2317897"/>
            <wp:effectExtent l="0" t="0" r="0" b="0"/>
            <wp:docPr id="29" name="Picture 2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54196" cy="2377114"/>
                    </a:xfrm>
                    <a:prstGeom prst="rect">
                      <a:avLst/>
                    </a:prstGeom>
                  </pic:spPr>
                </pic:pic>
              </a:graphicData>
            </a:graphic>
          </wp:inline>
        </w:drawing>
      </w:r>
    </w:p>
    <w:p w:rsidR="001131B0" w:rsidRPr="000136A8" w:rsidRDefault="001131B0" w:rsidP="001131B0">
      <w:pPr>
        <w:rPr>
          <w:szCs w:val="22"/>
        </w:rPr>
      </w:pPr>
      <w:r w:rsidRPr="000136A8">
        <w:rPr>
          <w:szCs w:val="22"/>
        </w:rPr>
        <w:t>(Note how it goes the opposite way of what you would expect)</w:t>
      </w:r>
    </w:p>
    <w:p w:rsidR="001131B0" w:rsidRPr="000136A8" w:rsidRDefault="001131B0" w:rsidP="001131B0">
      <w:pPr>
        <w:rPr>
          <w:szCs w:val="22"/>
        </w:rPr>
      </w:pPr>
    </w:p>
    <w:p w:rsidR="001131B0" w:rsidRPr="000136A8" w:rsidRDefault="001131B0" w:rsidP="001131B0">
      <w:pPr>
        <w:rPr>
          <w:szCs w:val="22"/>
        </w:rPr>
      </w:pPr>
      <w:r w:rsidRPr="000136A8">
        <w:rPr>
          <w:szCs w:val="22"/>
        </w:rPr>
        <w:t>This is because the numbers on the right actually skew the mean and median to a higher number. This is why it is also called positively skewed.</w:t>
      </w:r>
    </w:p>
    <w:p w:rsidR="001131B0" w:rsidRPr="000136A8" w:rsidRDefault="001131B0" w:rsidP="001131B0">
      <w:pPr>
        <w:rPr>
          <w:szCs w:val="22"/>
        </w:rPr>
      </w:pPr>
    </w:p>
    <w:p w:rsidR="001131B0" w:rsidRPr="000136A8" w:rsidRDefault="001131B0" w:rsidP="001131B0">
      <w:pPr>
        <w:rPr>
          <w:b/>
          <w:bCs/>
          <w:szCs w:val="22"/>
        </w:rPr>
      </w:pPr>
      <w:r w:rsidRPr="000136A8">
        <w:rPr>
          <w:b/>
          <w:bCs/>
          <w:szCs w:val="22"/>
        </w:rPr>
        <w:t>Skewed to the left</w:t>
      </w:r>
    </w:p>
    <w:p w:rsidR="001131B0" w:rsidRPr="000136A8" w:rsidRDefault="001131B0" w:rsidP="001131B0">
      <w:pPr>
        <w:jc w:val="center"/>
        <w:rPr>
          <w:szCs w:val="22"/>
        </w:rPr>
      </w:pPr>
      <w:r w:rsidRPr="000136A8">
        <w:rPr>
          <w:noProof/>
          <w:szCs w:val="22"/>
        </w:rPr>
        <w:drawing>
          <wp:inline distT="0" distB="0" distL="0" distR="0" wp14:anchorId="2458746B" wp14:editId="7076F77F">
            <wp:extent cx="3508744" cy="2821067"/>
            <wp:effectExtent l="0" t="0" r="0" b="0"/>
            <wp:docPr id="30" name="Picture 3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30555" cy="2838603"/>
                    </a:xfrm>
                    <a:prstGeom prst="rect">
                      <a:avLst/>
                    </a:prstGeom>
                  </pic:spPr>
                </pic:pic>
              </a:graphicData>
            </a:graphic>
          </wp:inline>
        </w:drawing>
      </w:r>
    </w:p>
    <w:p w:rsidR="001131B0" w:rsidRPr="000136A8" w:rsidRDefault="001131B0" w:rsidP="001131B0">
      <w:pPr>
        <w:rPr>
          <w:szCs w:val="22"/>
        </w:rPr>
      </w:pPr>
    </w:p>
    <w:p w:rsidR="001131B0" w:rsidRPr="000136A8" w:rsidRDefault="001131B0" w:rsidP="001131B0">
      <w:pPr>
        <w:rPr>
          <w:szCs w:val="22"/>
        </w:rPr>
      </w:pPr>
      <w:r w:rsidRPr="000136A8">
        <w:rPr>
          <w:szCs w:val="22"/>
        </w:rPr>
        <w:t>This is called skewed to the left because the data on the lower end of the graph will make the mean and median appear lower, hence it is also called negatively skewed.</w:t>
      </w:r>
    </w:p>
    <w:p w:rsidR="001131B0" w:rsidRPr="000136A8" w:rsidRDefault="001131B0" w:rsidP="001131B0">
      <w:pPr>
        <w:rPr>
          <w:szCs w:val="22"/>
        </w:rPr>
      </w:pPr>
    </w:p>
    <w:p w:rsidR="001131B0" w:rsidRPr="000136A8" w:rsidRDefault="001131B0" w:rsidP="001131B0">
      <w:pPr>
        <w:rPr>
          <w:szCs w:val="22"/>
        </w:rPr>
      </w:pPr>
      <w:r w:rsidRPr="000136A8">
        <w:rPr>
          <w:b/>
          <w:bCs/>
          <w:szCs w:val="22"/>
        </w:rPr>
        <w:t>Exercise:</w:t>
      </w:r>
      <w:r w:rsidRPr="000136A8">
        <w:rPr>
          <w:szCs w:val="22"/>
        </w:rPr>
        <w:t xml:space="preserve"> Draw the following histograms and decide if they are normal, skewed to the right or skewed to the left?</w:t>
      </w:r>
    </w:p>
    <w:p w:rsidR="001131B0" w:rsidRPr="000136A8" w:rsidRDefault="001131B0" w:rsidP="001131B0">
      <w:pPr>
        <w:rPr>
          <w:szCs w:val="22"/>
        </w:rPr>
      </w:pPr>
    </w:p>
    <w:p w:rsidR="001131B0" w:rsidRPr="000136A8" w:rsidRDefault="001131B0" w:rsidP="001131B0">
      <w:pPr>
        <w:rPr>
          <w:szCs w:val="22"/>
        </w:rPr>
      </w:pPr>
      <w:r w:rsidRPr="000136A8">
        <w:rPr>
          <w:szCs w:val="22"/>
        </w:rPr>
        <w:t>1.</w:t>
      </w:r>
    </w:p>
    <w:p w:rsidR="001131B0" w:rsidRPr="000136A8" w:rsidRDefault="001131B0" w:rsidP="001131B0">
      <w:pPr>
        <w:rPr>
          <w:szCs w:val="22"/>
        </w:rPr>
      </w:pPr>
      <w:r w:rsidRPr="000136A8">
        <w:rPr>
          <w:noProof/>
          <w:szCs w:val="22"/>
        </w:rPr>
        <w:lastRenderedPageBreak/>
        <w:drawing>
          <wp:inline distT="0" distB="0" distL="0" distR="0" wp14:anchorId="1F01C00B" wp14:editId="2131380B">
            <wp:extent cx="2934586" cy="1626711"/>
            <wp:effectExtent l="0" t="0" r="0"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53721" cy="1637318"/>
                    </a:xfrm>
                    <a:prstGeom prst="rect">
                      <a:avLst/>
                    </a:prstGeom>
                  </pic:spPr>
                </pic:pic>
              </a:graphicData>
            </a:graphic>
          </wp:inline>
        </w:drawing>
      </w:r>
      <w:bookmarkStart w:id="1" w:name="_GoBack"/>
      <w:bookmarkEnd w:id="1"/>
    </w:p>
    <w:p w:rsidR="001131B0" w:rsidRPr="000136A8" w:rsidRDefault="001131B0" w:rsidP="001131B0">
      <w:pPr>
        <w:rPr>
          <w:szCs w:val="22"/>
        </w:rPr>
      </w:pPr>
    </w:p>
    <w:p w:rsidR="001131B0" w:rsidRPr="000136A8" w:rsidRDefault="001131B0" w:rsidP="001131B0">
      <w:pPr>
        <w:rPr>
          <w:szCs w:val="22"/>
        </w:rPr>
      </w:pPr>
      <w:r w:rsidRPr="000136A8">
        <w:rPr>
          <w:szCs w:val="22"/>
        </w:rPr>
        <w:t>2.</w:t>
      </w:r>
    </w:p>
    <w:tbl>
      <w:tblPr>
        <w:tblStyle w:val="TableGrid"/>
        <w:tblW w:w="0" w:type="auto"/>
        <w:tblLook w:val="04A0" w:firstRow="1" w:lastRow="0" w:firstColumn="1" w:lastColumn="0" w:noHBand="0" w:noVBand="1"/>
      </w:tblPr>
      <w:tblGrid>
        <w:gridCol w:w="2291"/>
        <w:gridCol w:w="2291"/>
      </w:tblGrid>
      <w:tr w:rsidR="001131B0" w:rsidRPr="000136A8" w:rsidTr="00F53533">
        <w:trPr>
          <w:trHeight w:val="496"/>
        </w:trPr>
        <w:tc>
          <w:tcPr>
            <w:tcW w:w="2291" w:type="dxa"/>
          </w:tcPr>
          <w:p w:rsidR="001131B0" w:rsidRPr="000136A8" w:rsidRDefault="001131B0" w:rsidP="00F53533">
            <w:pPr>
              <w:jc w:val="center"/>
              <w:rPr>
                <w:szCs w:val="22"/>
              </w:rPr>
            </w:pPr>
            <w:r w:rsidRPr="000136A8">
              <w:rPr>
                <w:szCs w:val="22"/>
              </w:rPr>
              <w:t>Scores</w:t>
            </w:r>
          </w:p>
        </w:tc>
        <w:tc>
          <w:tcPr>
            <w:tcW w:w="2291" w:type="dxa"/>
          </w:tcPr>
          <w:p w:rsidR="001131B0" w:rsidRPr="000136A8" w:rsidRDefault="001131B0" w:rsidP="00F53533">
            <w:pPr>
              <w:jc w:val="center"/>
              <w:rPr>
                <w:szCs w:val="22"/>
              </w:rPr>
            </w:pPr>
            <w:r w:rsidRPr="000136A8">
              <w:rPr>
                <w:szCs w:val="22"/>
              </w:rPr>
              <w:t>Frequency</w:t>
            </w:r>
          </w:p>
        </w:tc>
      </w:tr>
      <w:tr w:rsidR="001131B0" w:rsidRPr="000136A8" w:rsidTr="00F53533">
        <w:trPr>
          <w:trHeight w:val="496"/>
        </w:trPr>
        <w:tc>
          <w:tcPr>
            <w:tcW w:w="2291" w:type="dxa"/>
          </w:tcPr>
          <w:p w:rsidR="001131B0" w:rsidRPr="000136A8" w:rsidRDefault="001131B0" w:rsidP="00F53533">
            <w:pPr>
              <w:jc w:val="center"/>
              <w:rPr>
                <w:szCs w:val="22"/>
              </w:rPr>
            </w:pPr>
            <m:oMathPara>
              <m:oMath>
                <m:r>
                  <m:rPr>
                    <m:sty m:val="p"/>
                  </m:rPr>
                  <w:rPr>
                    <w:rFonts w:ascii="Cambria Math" w:hAnsi="Cambria Math"/>
                    <w:szCs w:val="22"/>
                  </w:rPr>
                  <m:t>0&lt;x≤20</m:t>
                </m:r>
              </m:oMath>
            </m:oMathPara>
          </w:p>
        </w:tc>
        <w:tc>
          <w:tcPr>
            <w:tcW w:w="2291" w:type="dxa"/>
          </w:tcPr>
          <w:p w:rsidR="001131B0" w:rsidRPr="000136A8" w:rsidRDefault="001131B0" w:rsidP="00F53533">
            <w:pPr>
              <w:jc w:val="center"/>
              <w:rPr>
                <w:szCs w:val="22"/>
              </w:rPr>
            </w:pPr>
            <w:r w:rsidRPr="000136A8">
              <w:rPr>
                <w:szCs w:val="22"/>
              </w:rPr>
              <w:t>4</w:t>
            </w:r>
          </w:p>
        </w:tc>
      </w:tr>
      <w:tr w:rsidR="001131B0" w:rsidRPr="000136A8" w:rsidTr="00F53533">
        <w:trPr>
          <w:trHeight w:val="496"/>
        </w:trPr>
        <w:tc>
          <w:tcPr>
            <w:tcW w:w="2291" w:type="dxa"/>
          </w:tcPr>
          <w:p w:rsidR="001131B0" w:rsidRPr="000136A8" w:rsidRDefault="001131B0" w:rsidP="00F53533">
            <w:pPr>
              <w:jc w:val="center"/>
              <w:rPr>
                <w:szCs w:val="22"/>
              </w:rPr>
            </w:pPr>
            <m:oMathPara>
              <m:oMath>
                <m:r>
                  <m:rPr>
                    <m:sty m:val="p"/>
                  </m:rPr>
                  <w:rPr>
                    <w:rFonts w:ascii="Cambria Math" w:hAnsi="Cambria Math"/>
                    <w:szCs w:val="22"/>
                  </w:rPr>
                  <m:t>20&lt;x≤50</m:t>
                </m:r>
              </m:oMath>
            </m:oMathPara>
          </w:p>
        </w:tc>
        <w:tc>
          <w:tcPr>
            <w:tcW w:w="2291" w:type="dxa"/>
          </w:tcPr>
          <w:p w:rsidR="001131B0" w:rsidRPr="000136A8" w:rsidRDefault="001131B0" w:rsidP="00F53533">
            <w:pPr>
              <w:jc w:val="center"/>
              <w:rPr>
                <w:szCs w:val="22"/>
              </w:rPr>
            </w:pPr>
            <w:r w:rsidRPr="000136A8">
              <w:rPr>
                <w:szCs w:val="22"/>
              </w:rPr>
              <w:t>8</w:t>
            </w:r>
          </w:p>
        </w:tc>
      </w:tr>
      <w:tr w:rsidR="001131B0" w:rsidRPr="000136A8" w:rsidTr="00F53533">
        <w:trPr>
          <w:trHeight w:val="462"/>
        </w:trPr>
        <w:tc>
          <w:tcPr>
            <w:tcW w:w="2291" w:type="dxa"/>
          </w:tcPr>
          <w:p w:rsidR="001131B0" w:rsidRPr="000136A8" w:rsidRDefault="001131B0" w:rsidP="00F53533">
            <w:pPr>
              <w:jc w:val="center"/>
              <w:rPr>
                <w:szCs w:val="22"/>
              </w:rPr>
            </w:pPr>
            <m:oMathPara>
              <m:oMath>
                <m:r>
                  <m:rPr>
                    <m:sty m:val="p"/>
                  </m:rPr>
                  <w:rPr>
                    <w:rFonts w:ascii="Cambria Math" w:hAnsi="Cambria Math"/>
                    <w:szCs w:val="22"/>
                  </w:rPr>
                  <m:t>50&lt;x≤</m:t>
                </m:r>
                <m:r>
                  <m:rPr>
                    <m:sty m:val="p"/>
                  </m:rPr>
                  <w:rPr>
                    <w:rFonts w:ascii="Cambria Math" w:eastAsiaTheme="minorEastAsia" w:hAnsi="Cambria Math"/>
                    <w:szCs w:val="22"/>
                  </w:rPr>
                  <m:t>75</m:t>
                </m:r>
              </m:oMath>
            </m:oMathPara>
          </w:p>
        </w:tc>
        <w:tc>
          <w:tcPr>
            <w:tcW w:w="2291" w:type="dxa"/>
          </w:tcPr>
          <w:p w:rsidR="001131B0" w:rsidRPr="000136A8" w:rsidRDefault="001131B0" w:rsidP="00F53533">
            <w:pPr>
              <w:jc w:val="center"/>
              <w:rPr>
                <w:szCs w:val="22"/>
              </w:rPr>
            </w:pPr>
            <w:r w:rsidRPr="000136A8">
              <w:rPr>
                <w:szCs w:val="22"/>
              </w:rPr>
              <w:t>10</w:t>
            </w:r>
          </w:p>
        </w:tc>
      </w:tr>
      <w:tr w:rsidR="001131B0" w:rsidRPr="000136A8" w:rsidTr="00F53533">
        <w:trPr>
          <w:trHeight w:val="496"/>
        </w:trPr>
        <w:tc>
          <w:tcPr>
            <w:tcW w:w="2291" w:type="dxa"/>
          </w:tcPr>
          <w:p w:rsidR="001131B0" w:rsidRPr="000136A8" w:rsidRDefault="001131B0" w:rsidP="00F53533">
            <w:pPr>
              <w:jc w:val="center"/>
              <w:rPr>
                <w:szCs w:val="22"/>
              </w:rPr>
            </w:pPr>
            <m:oMathPara>
              <m:oMath>
                <m:r>
                  <m:rPr>
                    <m:sty m:val="p"/>
                  </m:rPr>
                  <w:rPr>
                    <w:rFonts w:ascii="Cambria Math" w:hAnsi="Cambria Math"/>
                    <w:szCs w:val="22"/>
                  </w:rPr>
                  <m:t>75&lt;x≤90</m:t>
                </m:r>
              </m:oMath>
            </m:oMathPara>
          </w:p>
        </w:tc>
        <w:tc>
          <w:tcPr>
            <w:tcW w:w="2291" w:type="dxa"/>
          </w:tcPr>
          <w:p w:rsidR="001131B0" w:rsidRPr="000136A8" w:rsidRDefault="001131B0" w:rsidP="00F53533">
            <w:pPr>
              <w:jc w:val="center"/>
              <w:rPr>
                <w:szCs w:val="22"/>
              </w:rPr>
            </w:pPr>
            <w:r w:rsidRPr="000136A8">
              <w:rPr>
                <w:szCs w:val="22"/>
              </w:rPr>
              <w:t>10</w:t>
            </w:r>
          </w:p>
        </w:tc>
      </w:tr>
      <w:tr w:rsidR="001131B0" w:rsidRPr="000136A8" w:rsidTr="00F53533">
        <w:trPr>
          <w:trHeight w:val="496"/>
        </w:trPr>
        <w:tc>
          <w:tcPr>
            <w:tcW w:w="2291" w:type="dxa"/>
          </w:tcPr>
          <w:p w:rsidR="001131B0" w:rsidRPr="000136A8" w:rsidRDefault="001131B0" w:rsidP="00F53533">
            <w:pPr>
              <w:jc w:val="center"/>
              <w:rPr>
                <w:szCs w:val="22"/>
              </w:rPr>
            </w:pPr>
            <m:oMathPara>
              <m:oMath>
                <m:r>
                  <m:rPr>
                    <m:sty m:val="p"/>
                  </m:rPr>
                  <w:rPr>
                    <w:rFonts w:ascii="Cambria Math" w:hAnsi="Cambria Math"/>
                    <w:szCs w:val="22"/>
                  </w:rPr>
                  <m:t>90&lt;x≤100</m:t>
                </m:r>
              </m:oMath>
            </m:oMathPara>
          </w:p>
        </w:tc>
        <w:tc>
          <w:tcPr>
            <w:tcW w:w="2291" w:type="dxa"/>
          </w:tcPr>
          <w:p w:rsidR="001131B0" w:rsidRPr="000136A8" w:rsidRDefault="001131B0" w:rsidP="00F53533">
            <w:pPr>
              <w:jc w:val="center"/>
              <w:rPr>
                <w:szCs w:val="22"/>
              </w:rPr>
            </w:pPr>
            <w:r w:rsidRPr="000136A8">
              <w:rPr>
                <w:szCs w:val="22"/>
              </w:rPr>
              <w:t>15</w:t>
            </w:r>
          </w:p>
        </w:tc>
      </w:tr>
    </w:tbl>
    <w:p w:rsidR="001131B0" w:rsidRPr="000136A8" w:rsidRDefault="001131B0" w:rsidP="001131B0">
      <w:pPr>
        <w:rPr>
          <w:szCs w:val="22"/>
        </w:rPr>
      </w:pPr>
    </w:p>
    <w:p w:rsidR="001131B0" w:rsidRPr="000136A8" w:rsidRDefault="001131B0" w:rsidP="001131B0">
      <w:pPr>
        <w:rPr>
          <w:szCs w:val="22"/>
        </w:rPr>
      </w:pPr>
      <w:r w:rsidRPr="000136A8">
        <w:rPr>
          <w:szCs w:val="22"/>
        </w:rPr>
        <w:t>3.</w:t>
      </w:r>
    </w:p>
    <w:tbl>
      <w:tblPr>
        <w:tblStyle w:val="TableGrid"/>
        <w:tblW w:w="0" w:type="auto"/>
        <w:tblLook w:val="04A0" w:firstRow="1" w:lastRow="0" w:firstColumn="1" w:lastColumn="0" w:noHBand="0" w:noVBand="1"/>
      </w:tblPr>
      <w:tblGrid>
        <w:gridCol w:w="2275"/>
        <w:gridCol w:w="2275"/>
      </w:tblGrid>
      <w:tr w:rsidR="001131B0" w:rsidRPr="000136A8" w:rsidTr="00F53533">
        <w:trPr>
          <w:trHeight w:val="318"/>
        </w:trPr>
        <w:tc>
          <w:tcPr>
            <w:tcW w:w="2275" w:type="dxa"/>
          </w:tcPr>
          <w:p w:rsidR="001131B0" w:rsidRPr="000136A8" w:rsidRDefault="001131B0" w:rsidP="00F53533">
            <w:pPr>
              <w:jc w:val="center"/>
              <w:rPr>
                <w:szCs w:val="22"/>
              </w:rPr>
            </w:pPr>
            <w:r w:rsidRPr="000136A8">
              <w:rPr>
                <w:szCs w:val="22"/>
              </w:rPr>
              <w:t>Attendance</w:t>
            </w:r>
          </w:p>
        </w:tc>
        <w:tc>
          <w:tcPr>
            <w:tcW w:w="2275" w:type="dxa"/>
          </w:tcPr>
          <w:p w:rsidR="001131B0" w:rsidRPr="000136A8" w:rsidRDefault="001131B0" w:rsidP="00F53533">
            <w:pPr>
              <w:jc w:val="center"/>
              <w:rPr>
                <w:szCs w:val="22"/>
              </w:rPr>
            </w:pPr>
            <w:r w:rsidRPr="000136A8">
              <w:rPr>
                <w:szCs w:val="22"/>
              </w:rPr>
              <w:t>Frequency</w:t>
            </w:r>
          </w:p>
        </w:tc>
      </w:tr>
      <w:tr w:rsidR="001131B0" w:rsidRPr="000136A8" w:rsidTr="00F53533">
        <w:trPr>
          <w:trHeight w:val="318"/>
        </w:trPr>
        <w:tc>
          <w:tcPr>
            <w:tcW w:w="2275" w:type="dxa"/>
          </w:tcPr>
          <w:p w:rsidR="001131B0" w:rsidRPr="000136A8" w:rsidRDefault="001131B0" w:rsidP="00F53533">
            <w:pPr>
              <w:jc w:val="center"/>
              <w:rPr>
                <w:szCs w:val="22"/>
              </w:rPr>
            </w:pPr>
            <m:oMathPara>
              <m:oMath>
                <m:r>
                  <m:rPr>
                    <m:sty m:val="p"/>
                  </m:rPr>
                  <w:rPr>
                    <w:rFonts w:ascii="Cambria Math" w:hAnsi="Cambria Math"/>
                    <w:szCs w:val="22"/>
                  </w:rPr>
                  <m:t>0&lt;x≤60</m:t>
                </m:r>
              </m:oMath>
            </m:oMathPara>
          </w:p>
        </w:tc>
        <w:tc>
          <w:tcPr>
            <w:tcW w:w="2275" w:type="dxa"/>
          </w:tcPr>
          <w:p w:rsidR="001131B0" w:rsidRPr="000136A8" w:rsidRDefault="001131B0" w:rsidP="00F53533">
            <w:pPr>
              <w:jc w:val="center"/>
              <w:rPr>
                <w:szCs w:val="22"/>
              </w:rPr>
            </w:pPr>
            <w:r w:rsidRPr="000136A8">
              <w:rPr>
                <w:szCs w:val="22"/>
              </w:rPr>
              <w:t>12</w:t>
            </w:r>
          </w:p>
        </w:tc>
      </w:tr>
      <w:tr w:rsidR="001131B0" w:rsidRPr="000136A8" w:rsidTr="00F53533">
        <w:trPr>
          <w:trHeight w:val="318"/>
        </w:trPr>
        <w:tc>
          <w:tcPr>
            <w:tcW w:w="2275" w:type="dxa"/>
          </w:tcPr>
          <w:p w:rsidR="001131B0" w:rsidRPr="000136A8" w:rsidRDefault="001131B0" w:rsidP="00F53533">
            <w:pPr>
              <w:jc w:val="center"/>
              <w:rPr>
                <w:szCs w:val="22"/>
              </w:rPr>
            </w:pPr>
            <m:oMathPara>
              <m:oMath>
                <m:r>
                  <m:rPr>
                    <m:sty m:val="p"/>
                  </m:rPr>
                  <w:rPr>
                    <w:rFonts w:ascii="Cambria Math" w:hAnsi="Cambria Math"/>
                    <w:szCs w:val="22"/>
                  </w:rPr>
                  <m:t>60&lt;x≤80</m:t>
                </m:r>
              </m:oMath>
            </m:oMathPara>
          </w:p>
        </w:tc>
        <w:tc>
          <w:tcPr>
            <w:tcW w:w="2275" w:type="dxa"/>
          </w:tcPr>
          <w:p w:rsidR="001131B0" w:rsidRPr="000136A8" w:rsidRDefault="001131B0" w:rsidP="00F53533">
            <w:pPr>
              <w:jc w:val="center"/>
              <w:rPr>
                <w:szCs w:val="22"/>
              </w:rPr>
            </w:pPr>
            <w:r w:rsidRPr="000136A8">
              <w:rPr>
                <w:szCs w:val="22"/>
              </w:rPr>
              <w:t>40</w:t>
            </w:r>
          </w:p>
        </w:tc>
      </w:tr>
      <w:tr w:rsidR="001131B0" w:rsidRPr="000136A8" w:rsidTr="00F53533">
        <w:trPr>
          <w:trHeight w:val="297"/>
        </w:trPr>
        <w:tc>
          <w:tcPr>
            <w:tcW w:w="2275" w:type="dxa"/>
          </w:tcPr>
          <w:p w:rsidR="001131B0" w:rsidRPr="000136A8" w:rsidRDefault="001131B0" w:rsidP="00F53533">
            <w:pPr>
              <w:jc w:val="center"/>
              <w:rPr>
                <w:szCs w:val="22"/>
              </w:rPr>
            </w:pPr>
            <m:oMathPara>
              <m:oMath>
                <m:r>
                  <m:rPr>
                    <m:sty m:val="p"/>
                  </m:rPr>
                  <w:rPr>
                    <w:rFonts w:ascii="Cambria Math" w:hAnsi="Cambria Math"/>
                    <w:szCs w:val="22"/>
                  </w:rPr>
                  <m:t>80&lt;x≤120</m:t>
                </m:r>
              </m:oMath>
            </m:oMathPara>
          </w:p>
        </w:tc>
        <w:tc>
          <w:tcPr>
            <w:tcW w:w="2275" w:type="dxa"/>
          </w:tcPr>
          <w:p w:rsidR="001131B0" w:rsidRPr="000136A8" w:rsidRDefault="001131B0" w:rsidP="00F53533">
            <w:pPr>
              <w:jc w:val="center"/>
              <w:rPr>
                <w:szCs w:val="22"/>
              </w:rPr>
            </w:pPr>
            <w:r w:rsidRPr="000136A8">
              <w:rPr>
                <w:szCs w:val="22"/>
              </w:rPr>
              <w:t>90</w:t>
            </w:r>
          </w:p>
        </w:tc>
      </w:tr>
      <w:tr w:rsidR="001131B0" w:rsidRPr="000136A8" w:rsidTr="00F53533">
        <w:trPr>
          <w:trHeight w:val="318"/>
        </w:trPr>
        <w:tc>
          <w:tcPr>
            <w:tcW w:w="2275" w:type="dxa"/>
          </w:tcPr>
          <w:p w:rsidR="001131B0" w:rsidRPr="000136A8" w:rsidRDefault="001131B0" w:rsidP="00F53533">
            <w:pPr>
              <w:jc w:val="center"/>
              <w:rPr>
                <w:szCs w:val="22"/>
              </w:rPr>
            </w:pPr>
            <m:oMathPara>
              <m:oMath>
                <m:r>
                  <m:rPr>
                    <m:sty m:val="p"/>
                  </m:rPr>
                  <w:rPr>
                    <w:rFonts w:ascii="Cambria Math" w:hAnsi="Cambria Math"/>
                    <w:szCs w:val="22"/>
                  </w:rPr>
                  <m:t>120&lt;</m:t>
                </m:r>
                <m:r>
                  <w:rPr>
                    <w:rFonts w:ascii="Cambria Math" w:hAnsi="Cambria Math"/>
                    <w:szCs w:val="22"/>
                  </w:rPr>
                  <m:t>x</m:t>
                </m:r>
                <m:r>
                  <m:rPr>
                    <m:sty m:val="p"/>
                  </m:rPr>
                  <w:rPr>
                    <w:rFonts w:ascii="Cambria Math" w:hAnsi="Cambria Math"/>
                    <w:szCs w:val="22"/>
                  </w:rPr>
                  <m:t>≤150</m:t>
                </m:r>
              </m:oMath>
            </m:oMathPara>
          </w:p>
        </w:tc>
        <w:tc>
          <w:tcPr>
            <w:tcW w:w="2275" w:type="dxa"/>
          </w:tcPr>
          <w:p w:rsidR="001131B0" w:rsidRPr="000136A8" w:rsidRDefault="001131B0" w:rsidP="00F53533">
            <w:pPr>
              <w:jc w:val="center"/>
              <w:rPr>
                <w:szCs w:val="22"/>
              </w:rPr>
            </w:pPr>
            <w:r w:rsidRPr="000136A8">
              <w:rPr>
                <w:szCs w:val="22"/>
              </w:rPr>
              <w:t>96</w:t>
            </w:r>
          </w:p>
        </w:tc>
      </w:tr>
      <w:tr w:rsidR="001131B0" w:rsidRPr="000136A8" w:rsidTr="00F53533">
        <w:trPr>
          <w:trHeight w:val="318"/>
        </w:trPr>
        <w:tc>
          <w:tcPr>
            <w:tcW w:w="2275" w:type="dxa"/>
          </w:tcPr>
          <w:p w:rsidR="001131B0" w:rsidRPr="000136A8" w:rsidRDefault="001131B0" w:rsidP="00F53533">
            <w:pPr>
              <w:jc w:val="center"/>
              <w:rPr>
                <w:szCs w:val="22"/>
              </w:rPr>
            </w:pPr>
            <m:oMathPara>
              <m:oMath>
                <m:r>
                  <m:rPr>
                    <m:sty m:val="p"/>
                  </m:rPr>
                  <w:rPr>
                    <w:rFonts w:ascii="Cambria Math" w:hAnsi="Cambria Math"/>
                    <w:szCs w:val="22"/>
                  </w:rPr>
                  <m:t>150&lt;</m:t>
                </m:r>
                <m:r>
                  <w:rPr>
                    <w:rFonts w:ascii="Cambria Math" w:hAnsi="Cambria Math"/>
                    <w:szCs w:val="22"/>
                  </w:rPr>
                  <m:t>x</m:t>
                </m:r>
                <m:r>
                  <m:rPr>
                    <m:sty m:val="p"/>
                  </m:rPr>
                  <w:rPr>
                    <w:rFonts w:ascii="Cambria Math" w:hAnsi="Cambria Math"/>
                    <w:szCs w:val="22"/>
                  </w:rPr>
                  <m:t>≤180</m:t>
                </m:r>
              </m:oMath>
            </m:oMathPara>
          </w:p>
        </w:tc>
        <w:tc>
          <w:tcPr>
            <w:tcW w:w="2275" w:type="dxa"/>
          </w:tcPr>
          <w:p w:rsidR="001131B0" w:rsidRPr="000136A8" w:rsidRDefault="001131B0" w:rsidP="00F53533">
            <w:pPr>
              <w:jc w:val="center"/>
              <w:rPr>
                <w:szCs w:val="22"/>
              </w:rPr>
            </w:pPr>
            <w:r w:rsidRPr="000136A8">
              <w:rPr>
                <w:szCs w:val="22"/>
              </w:rPr>
              <w:t>65</w:t>
            </w:r>
          </w:p>
        </w:tc>
      </w:tr>
      <w:tr w:rsidR="001131B0" w:rsidRPr="000136A8" w:rsidTr="00F53533">
        <w:trPr>
          <w:trHeight w:val="318"/>
        </w:trPr>
        <w:tc>
          <w:tcPr>
            <w:tcW w:w="2275" w:type="dxa"/>
          </w:tcPr>
          <w:p w:rsidR="001131B0" w:rsidRPr="000136A8" w:rsidRDefault="001131B0" w:rsidP="00F53533">
            <w:pPr>
              <w:jc w:val="center"/>
              <w:rPr>
                <w:szCs w:val="22"/>
              </w:rPr>
            </w:pPr>
            <m:oMathPara>
              <m:oMath>
                <m:r>
                  <m:rPr>
                    <m:sty m:val="p"/>
                  </m:rPr>
                  <w:rPr>
                    <w:rFonts w:ascii="Cambria Math" w:hAnsi="Cambria Math"/>
                    <w:szCs w:val="22"/>
                  </w:rPr>
                  <m:t>180&lt;</m:t>
                </m:r>
                <m:r>
                  <w:rPr>
                    <w:rFonts w:ascii="Cambria Math" w:hAnsi="Cambria Math"/>
                    <w:szCs w:val="22"/>
                  </w:rPr>
                  <m:t>x</m:t>
                </m:r>
                <m:r>
                  <m:rPr>
                    <m:sty m:val="p"/>
                  </m:rPr>
                  <w:rPr>
                    <w:rFonts w:ascii="Cambria Math" w:hAnsi="Cambria Math"/>
                    <w:szCs w:val="22"/>
                  </w:rPr>
                  <m:t>≤200</m:t>
                </m:r>
              </m:oMath>
            </m:oMathPara>
          </w:p>
        </w:tc>
        <w:tc>
          <w:tcPr>
            <w:tcW w:w="2275" w:type="dxa"/>
          </w:tcPr>
          <w:p w:rsidR="001131B0" w:rsidRPr="000136A8" w:rsidRDefault="001131B0" w:rsidP="00F53533">
            <w:pPr>
              <w:jc w:val="center"/>
              <w:rPr>
                <w:szCs w:val="22"/>
              </w:rPr>
            </w:pPr>
            <w:r w:rsidRPr="000136A8">
              <w:rPr>
                <w:szCs w:val="22"/>
              </w:rPr>
              <w:t>36</w:t>
            </w:r>
          </w:p>
        </w:tc>
      </w:tr>
      <w:tr w:rsidR="001131B0" w:rsidRPr="000136A8" w:rsidTr="00F53533">
        <w:trPr>
          <w:trHeight w:val="297"/>
        </w:trPr>
        <w:tc>
          <w:tcPr>
            <w:tcW w:w="2275" w:type="dxa"/>
          </w:tcPr>
          <w:p w:rsidR="001131B0" w:rsidRPr="000136A8" w:rsidRDefault="001131B0" w:rsidP="00F53533">
            <w:pPr>
              <w:jc w:val="center"/>
              <w:rPr>
                <w:szCs w:val="22"/>
              </w:rPr>
            </w:pPr>
            <m:oMathPara>
              <m:oMath>
                <m:r>
                  <m:rPr>
                    <m:sty m:val="p"/>
                  </m:rPr>
                  <w:rPr>
                    <w:rFonts w:ascii="Cambria Math" w:hAnsi="Cambria Math"/>
                    <w:szCs w:val="22"/>
                  </w:rPr>
                  <m:t>200&lt;</m:t>
                </m:r>
                <m:r>
                  <w:rPr>
                    <w:rFonts w:ascii="Cambria Math" w:hAnsi="Cambria Math"/>
                    <w:szCs w:val="22"/>
                  </w:rPr>
                  <m:t>x</m:t>
                </m:r>
                <m:r>
                  <m:rPr>
                    <m:sty m:val="p"/>
                  </m:rPr>
                  <w:rPr>
                    <w:rFonts w:ascii="Cambria Math" w:hAnsi="Cambria Math"/>
                    <w:szCs w:val="22"/>
                  </w:rPr>
                  <m:t>≤250</m:t>
                </m:r>
              </m:oMath>
            </m:oMathPara>
          </w:p>
        </w:tc>
        <w:tc>
          <w:tcPr>
            <w:tcW w:w="2275" w:type="dxa"/>
          </w:tcPr>
          <w:p w:rsidR="001131B0" w:rsidRPr="000136A8" w:rsidRDefault="001131B0" w:rsidP="00F53533">
            <w:pPr>
              <w:jc w:val="center"/>
              <w:rPr>
                <w:szCs w:val="22"/>
              </w:rPr>
            </w:pPr>
            <w:r w:rsidRPr="000136A8">
              <w:rPr>
                <w:szCs w:val="22"/>
              </w:rPr>
              <w:t>60</w:t>
            </w:r>
          </w:p>
        </w:tc>
      </w:tr>
    </w:tbl>
    <w:p w:rsidR="001131B0" w:rsidRPr="000136A8" w:rsidRDefault="001131B0" w:rsidP="001131B0">
      <w:pPr>
        <w:rPr>
          <w:szCs w:val="22"/>
        </w:rPr>
      </w:pPr>
    </w:p>
    <w:p w:rsidR="001131B0" w:rsidRPr="000136A8" w:rsidRDefault="001131B0" w:rsidP="001131B0">
      <w:pPr>
        <w:rPr>
          <w:szCs w:val="22"/>
        </w:rPr>
      </w:pPr>
      <w:r w:rsidRPr="000136A8">
        <w:rPr>
          <w:szCs w:val="22"/>
        </w:rPr>
        <w:t>4.</w:t>
      </w:r>
    </w:p>
    <w:p w:rsidR="001131B0" w:rsidRPr="000136A8" w:rsidRDefault="001131B0" w:rsidP="001131B0">
      <w:pPr>
        <w:rPr>
          <w:szCs w:val="22"/>
        </w:rPr>
      </w:pPr>
      <w:r w:rsidRPr="000136A8">
        <w:rPr>
          <w:noProof/>
          <w:szCs w:val="22"/>
        </w:rPr>
        <w:drawing>
          <wp:inline distT="0" distB="0" distL="0" distR="0" wp14:anchorId="783FD3DC" wp14:editId="43AFA545">
            <wp:extent cx="2955851" cy="1283401"/>
            <wp:effectExtent l="0" t="0" r="0" b="0"/>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93921" cy="1299931"/>
                    </a:xfrm>
                    <a:prstGeom prst="rect">
                      <a:avLst/>
                    </a:prstGeom>
                  </pic:spPr>
                </pic:pic>
              </a:graphicData>
            </a:graphic>
          </wp:inline>
        </w:drawing>
      </w:r>
    </w:p>
    <w:p w:rsidR="001131B0" w:rsidRPr="000136A8" w:rsidRDefault="001131B0" w:rsidP="001131B0">
      <w:pPr>
        <w:rPr>
          <w:szCs w:val="22"/>
        </w:rPr>
      </w:pPr>
    </w:p>
    <w:p w:rsidR="001131B0" w:rsidRPr="000136A8" w:rsidRDefault="001131B0" w:rsidP="001131B0">
      <w:pPr>
        <w:rPr>
          <w:szCs w:val="22"/>
        </w:rPr>
      </w:pPr>
      <w:r w:rsidRPr="000136A8">
        <w:rPr>
          <w:szCs w:val="22"/>
        </w:rPr>
        <w:t>5.</w:t>
      </w:r>
      <w:r w:rsidRPr="000136A8">
        <w:rPr>
          <w:rFonts w:eastAsiaTheme="minorEastAsia" w:cstheme="minorBidi"/>
          <w:color w:val="FFFFFF" w:themeColor="light1"/>
          <w:kern w:val="24"/>
          <w:szCs w:val="22"/>
        </w:rPr>
        <w:t xml:space="preserve"> </w:t>
      </w:r>
      <w:r w:rsidRPr="000136A8">
        <w:rPr>
          <w:szCs w:val="22"/>
        </w:rPr>
        <w:t>Sam asks some students how long they took to finish their science homework. The table and histogram show some of this information.</w:t>
      </w:r>
    </w:p>
    <w:p w:rsidR="001131B0" w:rsidRPr="000136A8" w:rsidRDefault="001131B0" w:rsidP="001131B0">
      <w:pPr>
        <w:rPr>
          <w:szCs w:val="22"/>
        </w:rPr>
      </w:pPr>
      <w:r w:rsidRPr="000136A8">
        <w:rPr>
          <w:noProof/>
          <w:szCs w:val="22"/>
        </w:rPr>
        <w:lastRenderedPageBreak/>
        <w:drawing>
          <wp:inline distT="0" distB="0" distL="0" distR="0" wp14:anchorId="446415C4" wp14:editId="4EA3E7E7">
            <wp:extent cx="1907945" cy="1149723"/>
            <wp:effectExtent l="0" t="0" r="0" b="6350"/>
            <wp:docPr id="14339"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descr="Table&#10;&#10;Description automatically generated"/>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22470" cy="1158476"/>
                    </a:xfrm>
                    <a:prstGeom prst="rect">
                      <a:avLst/>
                    </a:prstGeom>
                    <a:noFill/>
                    <a:ln>
                      <a:noFill/>
                    </a:ln>
                  </pic:spPr>
                </pic:pic>
              </a:graphicData>
            </a:graphic>
          </wp:inline>
        </w:drawing>
      </w:r>
    </w:p>
    <w:p w:rsidR="001131B0" w:rsidRPr="000136A8" w:rsidRDefault="001131B0" w:rsidP="001131B0">
      <w:pPr>
        <w:rPr>
          <w:szCs w:val="22"/>
        </w:rPr>
      </w:pPr>
    </w:p>
    <w:p w:rsidR="001131B0" w:rsidRPr="000136A8" w:rsidRDefault="001131B0" w:rsidP="001131B0">
      <w:pPr>
        <w:rPr>
          <w:szCs w:val="22"/>
        </w:rPr>
      </w:pPr>
      <w:r w:rsidRPr="000136A8">
        <w:rPr>
          <w:noProof/>
          <w:szCs w:val="22"/>
        </w:rPr>
        <w:drawing>
          <wp:inline distT="0" distB="0" distL="0" distR="0" wp14:anchorId="010471BF" wp14:editId="228C6449">
            <wp:extent cx="3240741" cy="2571840"/>
            <wp:effectExtent l="0" t="0" r="0" b="0"/>
            <wp:docPr id="49" name="Picture 49"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bar chart, hist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49073" cy="2578452"/>
                    </a:xfrm>
                    <a:prstGeom prst="rect">
                      <a:avLst/>
                    </a:prstGeom>
                  </pic:spPr>
                </pic:pic>
              </a:graphicData>
            </a:graphic>
          </wp:inline>
        </w:drawing>
      </w:r>
    </w:p>
    <w:p w:rsidR="001131B0" w:rsidRPr="000136A8" w:rsidRDefault="001131B0" w:rsidP="001131B0">
      <w:pPr>
        <w:rPr>
          <w:szCs w:val="22"/>
        </w:rPr>
      </w:pPr>
      <w:r w:rsidRPr="000136A8">
        <w:rPr>
          <w:szCs w:val="22"/>
        </w:rPr>
        <w:t>Complete the information in the table and histogram.</w:t>
      </w:r>
    </w:p>
    <w:p w:rsidR="001131B0" w:rsidRPr="000136A8" w:rsidRDefault="001131B0" w:rsidP="001131B0">
      <w:pPr>
        <w:rPr>
          <w:szCs w:val="22"/>
        </w:rPr>
      </w:pPr>
    </w:p>
    <w:p w:rsidR="001131B0" w:rsidRPr="000136A8" w:rsidRDefault="001131B0" w:rsidP="001131B0">
      <w:pPr>
        <w:rPr>
          <w:szCs w:val="22"/>
        </w:rPr>
      </w:pPr>
      <w:r w:rsidRPr="000136A8">
        <w:rPr>
          <w:szCs w:val="22"/>
        </w:rPr>
        <w:t>6. The table and histogram below give some information about how far some teachers travel to school.</w:t>
      </w:r>
    </w:p>
    <w:p w:rsidR="001131B0" w:rsidRPr="000136A8" w:rsidRDefault="001131B0" w:rsidP="001131B0">
      <w:pPr>
        <w:jc w:val="center"/>
        <w:rPr>
          <w:noProof/>
          <w:szCs w:val="22"/>
        </w:rPr>
      </w:pPr>
      <w:r w:rsidRPr="000136A8">
        <w:rPr>
          <w:noProof/>
          <w:szCs w:val="22"/>
        </w:rPr>
        <w:drawing>
          <wp:inline distT="0" distB="0" distL="0" distR="0" wp14:anchorId="7EF00B53" wp14:editId="59EF6D71">
            <wp:extent cx="2571750" cy="1665258"/>
            <wp:effectExtent l="0" t="0" r="0" b="0"/>
            <wp:docPr id="50" name="Picture 5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able&#10;&#10;Description automatically generated"/>
                    <pic:cNvPicPr/>
                  </pic:nvPicPr>
                  <pic:blipFill>
                    <a:blip r:embed="rId12">
                      <a:duotone>
                        <a:schemeClr val="accent5">
                          <a:shade val="45000"/>
                          <a:satMod val="135000"/>
                        </a:schemeClr>
                        <a:prstClr val="white"/>
                      </a:duotone>
                    </a:blip>
                    <a:stretch>
                      <a:fillRect/>
                    </a:stretch>
                  </pic:blipFill>
                  <pic:spPr>
                    <a:xfrm>
                      <a:off x="0" y="0"/>
                      <a:ext cx="2571750" cy="1665258"/>
                    </a:xfrm>
                    <a:prstGeom prst="rect">
                      <a:avLst/>
                    </a:prstGeom>
                  </pic:spPr>
                </pic:pic>
              </a:graphicData>
            </a:graphic>
          </wp:inline>
        </w:drawing>
      </w:r>
      <w:r w:rsidRPr="000136A8">
        <w:rPr>
          <w:noProof/>
          <w:szCs w:val="22"/>
        </w:rPr>
        <w:br/>
      </w:r>
    </w:p>
    <w:p w:rsidR="001131B0" w:rsidRPr="000136A8" w:rsidRDefault="001131B0" w:rsidP="001131B0">
      <w:pPr>
        <w:jc w:val="center"/>
        <w:rPr>
          <w:szCs w:val="22"/>
        </w:rPr>
      </w:pPr>
      <w:r w:rsidRPr="000136A8">
        <w:rPr>
          <w:noProof/>
          <w:szCs w:val="22"/>
        </w:rPr>
        <w:lastRenderedPageBreak/>
        <w:drawing>
          <wp:inline distT="0" distB="0" distL="0" distR="0" wp14:anchorId="51467B11" wp14:editId="17EC0E0D">
            <wp:extent cx="3197642" cy="2548218"/>
            <wp:effectExtent l="0" t="0" r="3175" b="5080"/>
            <wp:docPr id="51" name="Picture 5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 histogram&#10;&#10;Description automatically generated"/>
                    <pic:cNvPicPr/>
                  </pic:nvPicPr>
                  <pic:blipFill>
                    <a:blip r:embed="rId13">
                      <a:clrChange>
                        <a:clrFrom>
                          <a:srgbClr val="F0F0F0"/>
                        </a:clrFrom>
                        <a:clrTo>
                          <a:srgbClr val="F0F0F0">
                            <a:alpha val="0"/>
                          </a:srgbClr>
                        </a:clrTo>
                      </a:clrChange>
                      <a:duotone>
                        <a:schemeClr val="accent5">
                          <a:shade val="45000"/>
                          <a:satMod val="135000"/>
                        </a:schemeClr>
                        <a:prstClr val="white"/>
                      </a:duotone>
                    </a:blip>
                    <a:stretch>
                      <a:fillRect/>
                    </a:stretch>
                  </pic:blipFill>
                  <pic:spPr>
                    <a:xfrm>
                      <a:off x="0" y="0"/>
                      <a:ext cx="3201601" cy="2551373"/>
                    </a:xfrm>
                    <a:prstGeom prst="rect">
                      <a:avLst/>
                    </a:prstGeom>
                  </pic:spPr>
                </pic:pic>
              </a:graphicData>
            </a:graphic>
          </wp:inline>
        </w:drawing>
      </w:r>
    </w:p>
    <w:p w:rsidR="001131B0" w:rsidRPr="000136A8" w:rsidRDefault="001131B0" w:rsidP="001131B0">
      <w:pPr>
        <w:pStyle w:val="ListParagraph"/>
        <w:rPr>
          <w:b/>
          <w:szCs w:val="22"/>
        </w:rPr>
      </w:pPr>
    </w:p>
    <w:p w:rsidR="001131B0" w:rsidRPr="000136A8" w:rsidRDefault="001131B0" w:rsidP="001131B0">
      <w:pPr>
        <w:pStyle w:val="ListParagraph"/>
        <w:rPr>
          <w:b/>
          <w:szCs w:val="22"/>
        </w:rPr>
      </w:pPr>
      <w:r w:rsidRPr="000136A8">
        <w:rPr>
          <w:b/>
          <w:szCs w:val="22"/>
        </w:rPr>
        <w:br/>
      </w:r>
    </w:p>
    <w:p w:rsidR="001131B0" w:rsidRPr="000136A8" w:rsidRDefault="001131B0" w:rsidP="001131B0">
      <w:pPr>
        <w:spacing w:after="200" w:line="276" w:lineRule="auto"/>
        <w:rPr>
          <w:bCs/>
          <w:szCs w:val="22"/>
        </w:rPr>
      </w:pPr>
      <w:r w:rsidRPr="000136A8">
        <w:rPr>
          <w:bCs/>
          <w:szCs w:val="22"/>
        </w:rPr>
        <w:t xml:space="preserve">(a) Use the histogram to complete the table </w:t>
      </w:r>
      <w:r w:rsidRPr="000136A8">
        <w:rPr>
          <w:bCs/>
          <w:szCs w:val="22"/>
        </w:rPr>
        <w:br/>
        <w:t>(b) Use the table to complete the histogram</w:t>
      </w:r>
    </w:p>
    <w:p w:rsidR="002F087D" w:rsidRDefault="002F087D"/>
    <w:sectPr w:rsidR="002F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0"/>
    <w:rsid w:val="001131B0"/>
    <w:rsid w:val="002F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DEF5"/>
  <w15:chartTrackingRefBased/>
  <w15:docId w15:val="{B4B54E57-6E0F-442E-A699-E7566A8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B0"/>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1131B0"/>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B0"/>
    <w:rPr>
      <w:rFonts w:ascii="Trebuchet MS" w:eastAsiaTheme="majorEastAsia" w:hAnsi="Trebuchet MS" w:cstheme="majorBidi"/>
      <w:sz w:val="32"/>
      <w:szCs w:val="32"/>
      <w:lang w:eastAsia="en-GB"/>
    </w:rPr>
  </w:style>
  <w:style w:type="table" w:styleId="TableGrid">
    <w:name w:val="Table Grid"/>
    <w:basedOn w:val="TableNormal"/>
    <w:uiPriority w:val="39"/>
    <w:rsid w:val="001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1</cp:revision>
  <dcterms:created xsi:type="dcterms:W3CDTF">2022-06-28T08:15:00Z</dcterms:created>
  <dcterms:modified xsi:type="dcterms:W3CDTF">2022-06-28T08:35:00Z</dcterms:modified>
</cp:coreProperties>
</file>